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04572" w14:textId="3EDAE45E" w:rsidR="00115950" w:rsidRDefault="00115950" w:rsidP="00FA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>
        <w:rPr>
          <w:noProof/>
        </w:rPr>
        <w:drawing>
          <wp:inline distT="114300" distB="114300" distL="114300" distR="114300" wp14:anchorId="6E77CF00" wp14:editId="054D1F93">
            <wp:extent cx="3810000" cy="942975"/>
            <wp:effectExtent l="0" t="0" r="0" b="0"/>
            <wp:docPr id="7" name="image2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mmagine che contiene test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352FFB" w14:textId="77777777" w:rsidR="00115950" w:rsidRDefault="00115950" w:rsidP="00FA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5FCE6520" w14:textId="70A66A73" w:rsidR="00FA3E7A" w:rsidRDefault="00FA3E7A" w:rsidP="00FA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COMUNICATO STAMPA</w:t>
      </w:r>
    </w:p>
    <w:p w14:paraId="0C0A64B4" w14:textId="77777777" w:rsidR="00FA3E7A" w:rsidRDefault="00FA3E7A" w:rsidP="00BE2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65A0CEA0" w14:textId="766235F6" w:rsidR="00FA3E7A" w:rsidRPr="00FA3E7A" w:rsidRDefault="00F54AA7" w:rsidP="00FA3E7A">
      <w:pPr>
        <w:spacing w:after="0" w:line="240" w:lineRule="auto"/>
        <w:jc w:val="center"/>
        <w:rPr>
          <w:rFonts w:ascii="Times" w:eastAsia="Times New Roman" w:hAnsi="Times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eastAsia="it-IT"/>
        </w:rPr>
        <w:t>RECOVERY FUND</w:t>
      </w:r>
      <w:r w:rsidR="00FA3E7A" w:rsidRPr="00FA3E7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eastAsia="it-IT"/>
        </w:rPr>
        <w:t xml:space="preserve">, </w:t>
      </w:r>
      <w:r w:rsidR="00530B7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eastAsia="it-IT"/>
        </w:rPr>
        <w:t>RETE EDUCAZIONI</w:t>
      </w:r>
      <w:r w:rsidR="00FA3E7A" w:rsidRPr="00FA3E7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eastAsia="it-IT"/>
        </w:rPr>
        <w:t>: </w:t>
      </w:r>
      <w:r w:rsidR="00FA3E7A" w:rsidRPr="00FA3E7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eastAsia="it-IT"/>
        </w:rPr>
        <w:br/>
        <w:t>“</w:t>
      </w:r>
      <w:proofErr w:type="gramStart"/>
      <w:r w:rsidR="00530B7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eastAsia="it-IT"/>
        </w:rPr>
        <w:t>NEL</w:t>
      </w:r>
      <w:proofErr w:type="gramEnd"/>
      <w:r w:rsidR="00530B7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eastAsia="it-IT"/>
        </w:rPr>
        <w:t xml:space="preserve"> PNRR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eastAsia="it-IT"/>
        </w:rPr>
        <w:t xml:space="preserve">C’è UN’ATTENZIONE </w:t>
      </w:r>
      <w:r w:rsidR="00375AA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eastAsia="it-IT"/>
        </w:rPr>
        <w:t>SULL’EDUCAZIONE</w:t>
      </w:r>
      <w:r w:rsidR="00530B7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eastAsia="it-IT"/>
        </w:rPr>
        <w:t>MA ALCUNE CRITICITA’ VANNO CORRETTE</w:t>
      </w:r>
      <w:r w:rsidR="00FA3E7A" w:rsidRPr="00FA3E7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eastAsia="it-IT"/>
        </w:rPr>
        <w:t>”</w:t>
      </w:r>
    </w:p>
    <w:p w14:paraId="05C60C56" w14:textId="77777777" w:rsidR="00FA3E7A" w:rsidRDefault="00FA3E7A" w:rsidP="00FA3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14A944B1" w14:textId="3E0CF8D0" w:rsidR="00F54AA7" w:rsidRPr="00F54AA7" w:rsidRDefault="00F54AA7" w:rsidP="00F54AA7">
      <w:pPr>
        <w:pStyle w:val="Default"/>
        <w:jc w:val="center"/>
        <w:rPr>
          <w:i/>
        </w:rPr>
      </w:pPr>
      <w:r w:rsidRPr="00F54AA7">
        <w:rPr>
          <w:i/>
        </w:rPr>
        <w:t>Servizi e</w:t>
      </w:r>
      <w:r w:rsidR="00375AA0">
        <w:rPr>
          <w:i/>
        </w:rPr>
        <w:t>ducativi per la prima infanzia</w:t>
      </w:r>
      <w:r w:rsidRPr="00F54AA7">
        <w:rPr>
          <w:i/>
        </w:rPr>
        <w:t>, lotta alla dispersione scolastica e alla povertà educativa</w:t>
      </w:r>
      <w:r w:rsidR="00375AA0">
        <w:rPr>
          <w:i/>
        </w:rPr>
        <w:t xml:space="preserve">, </w:t>
      </w:r>
      <w:r w:rsidR="00375AA0" w:rsidRPr="00F54AA7">
        <w:rPr>
          <w:i/>
        </w:rPr>
        <w:t>edilizia scolastica</w:t>
      </w:r>
      <w:r w:rsidRPr="00F54AA7">
        <w:rPr>
          <w:i/>
        </w:rPr>
        <w:t xml:space="preserve">: secondo la rete </w:t>
      </w:r>
      <w:proofErr w:type="spellStart"/>
      <w:proofErr w:type="gramStart"/>
      <w:r w:rsidRPr="00F54AA7">
        <w:rPr>
          <w:i/>
        </w:rPr>
        <w:t>educAzioni</w:t>
      </w:r>
      <w:proofErr w:type="spellEnd"/>
      <w:proofErr w:type="gramEnd"/>
      <w:r w:rsidRPr="00F54AA7">
        <w:rPr>
          <w:i/>
        </w:rPr>
        <w:t xml:space="preserve"> necessari chiarimenti e correzioni nel PNRR</w:t>
      </w:r>
      <w:r>
        <w:rPr>
          <w:i/>
        </w:rPr>
        <w:t xml:space="preserve"> per garantire efficacia delle azioni e un futuro a bambini e bambine, ragazzi e ragazze </w:t>
      </w:r>
    </w:p>
    <w:p w14:paraId="56F8FC30" w14:textId="4E921F9A" w:rsidR="00BE2E61" w:rsidRDefault="00BE2E61" w:rsidP="00BE2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5E3BF850" w14:textId="075F1CD5" w:rsidR="00FA3E7A" w:rsidRPr="00375AA0" w:rsidRDefault="00EB3B26" w:rsidP="00FA3E7A">
      <w:pPr>
        <w:pStyle w:val="Default"/>
        <w:jc w:val="both"/>
        <w:rPr>
          <w:color w:val="auto"/>
          <w:sz w:val="22"/>
          <w:szCs w:val="22"/>
        </w:rPr>
      </w:pPr>
      <w:r w:rsidRPr="00375AA0">
        <w:rPr>
          <w:color w:val="auto"/>
          <w:sz w:val="22"/>
          <w:szCs w:val="22"/>
        </w:rPr>
        <w:t xml:space="preserve">Roma, </w:t>
      </w:r>
      <w:proofErr w:type="gramStart"/>
      <w:r w:rsidRPr="00375AA0">
        <w:rPr>
          <w:color w:val="auto"/>
          <w:sz w:val="22"/>
          <w:szCs w:val="22"/>
        </w:rPr>
        <w:t>4</w:t>
      </w:r>
      <w:proofErr w:type="gramEnd"/>
      <w:r w:rsidR="00FA3E7A" w:rsidRPr="00375AA0">
        <w:rPr>
          <w:color w:val="auto"/>
          <w:sz w:val="22"/>
          <w:szCs w:val="22"/>
        </w:rPr>
        <w:t xml:space="preserve"> </w:t>
      </w:r>
      <w:proofErr w:type="spellStart"/>
      <w:r w:rsidR="00FA3E7A" w:rsidRPr="00375AA0">
        <w:rPr>
          <w:color w:val="auto"/>
          <w:sz w:val="22"/>
          <w:szCs w:val="22"/>
        </w:rPr>
        <w:t>maggio_</w:t>
      </w:r>
      <w:r w:rsidR="00375AA0">
        <w:rPr>
          <w:color w:val="auto"/>
          <w:sz w:val="22"/>
          <w:szCs w:val="22"/>
        </w:rPr>
        <w:t>Alcune</w:t>
      </w:r>
      <w:proofErr w:type="spellEnd"/>
      <w:r w:rsidR="00375AA0">
        <w:rPr>
          <w:color w:val="auto"/>
          <w:sz w:val="22"/>
          <w:szCs w:val="22"/>
        </w:rPr>
        <w:t xml:space="preserve"> criticità da correggere subito nel PNRR sul tema educativo. La</w:t>
      </w:r>
      <w:r w:rsidR="00FA3E7A" w:rsidRPr="00375AA0">
        <w:rPr>
          <w:color w:val="auto"/>
          <w:sz w:val="22"/>
          <w:szCs w:val="22"/>
        </w:rPr>
        <w:t xml:space="preserve"> rete </w:t>
      </w:r>
      <w:proofErr w:type="spellStart"/>
      <w:proofErr w:type="gramStart"/>
      <w:r w:rsidR="00FA3E7A" w:rsidRPr="00375AA0">
        <w:rPr>
          <w:color w:val="auto"/>
          <w:sz w:val="22"/>
          <w:szCs w:val="22"/>
        </w:rPr>
        <w:t>edu</w:t>
      </w:r>
      <w:r w:rsidR="00375AA0">
        <w:rPr>
          <w:color w:val="auto"/>
          <w:sz w:val="22"/>
          <w:szCs w:val="22"/>
        </w:rPr>
        <w:t>cAzioni</w:t>
      </w:r>
      <w:proofErr w:type="spellEnd"/>
      <w:proofErr w:type="gramEnd"/>
      <w:r w:rsidR="00375AA0">
        <w:rPr>
          <w:color w:val="auto"/>
          <w:sz w:val="22"/>
          <w:szCs w:val="22"/>
        </w:rPr>
        <w:t xml:space="preserve"> l</w:t>
      </w:r>
      <w:r w:rsidR="00BA3BCF">
        <w:rPr>
          <w:color w:val="auto"/>
          <w:sz w:val="22"/>
          <w:szCs w:val="22"/>
        </w:rPr>
        <w:t>e</w:t>
      </w:r>
      <w:r w:rsidR="00375AA0">
        <w:rPr>
          <w:color w:val="auto"/>
          <w:sz w:val="22"/>
          <w:szCs w:val="22"/>
        </w:rPr>
        <w:t xml:space="preserve"> rileva in</w:t>
      </w:r>
      <w:r w:rsidR="00FA3E7A" w:rsidRPr="00375AA0">
        <w:rPr>
          <w:color w:val="auto"/>
          <w:sz w:val="22"/>
          <w:szCs w:val="22"/>
        </w:rPr>
        <w:t xml:space="preserve"> tre ambiti</w:t>
      </w:r>
      <w:r w:rsidR="00DA08CC" w:rsidRPr="00375AA0">
        <w:rPr>
          <w:color w:val="auto"/>
          <w:sz w:val="22"/>
          <w:szCs w:val="22"/>
        </w:rPr>
        <w:t>:</w:t>
      </w:r>
      <w:r w:rsidR="00FA3E7A" w:rsidRPr="00375AA0">
        <w:rPr>
          <w:color w:val="auto"/>
          <w:sz w:val="22"/>
          <w:szCs w:val="22"/>
        </w:rPr>
        <w:t xml:space="preserve"> i </w:t>
      </w:r>
      <w:r w:rsidR="00FA3E7A" w:rsidRPr="00375AA0">
        <w:rPr>
          <w:b/>
          <w:color w:val="auto"/>
          <w:sz w:val="22"/>
          <w:szCs w:val="22"/>
        </w:rPr>
        <w:t>servizi educativi per la prima infanzia</w:t>
      </w:r>
      <w:r w:rsidR="00FA3E7A" w:rsidRPr="00375AA0">
        <w:rPr>
          <w:color w:val="auto"/>
          <w:sz w:val="22"/>
          <w:szCs w:val="22"/>
        </w:rPr>
        <w:t xml:space="preserve">; la lotta alla </w:t>
      </w:r>
      <w:r w:rsidR="00FA3E7A" w:rsidRPr="00375AA0">
        <w:rPr>
          <w:b/>
          <w:color w:val="auto"/>
          <w:sz w:val="22"/>
          <w:szCs w:val="22"/>
        </w:rPr>
        <w:t>dispersione scolastica</w:t>
      </w:r>
      <w:r w:rsidR="00FA3E7A" w:rsidRPr="00375AA0">
        <w:rPr>
          <w:color w:val="auto"/>
          <w:sz w:val="22"/>
          <w:szCs w:val="22"/>
        </w:rPr>
        <w:t xml:space="preserve"> e alla </w:t>
      </w:r>
      <w:r w:rsidR="00FA3E7A" w:rsidRPr="00375AA0">
        <w:rPr>
          <w:b/>
          <w:color w:val="auto"/>
          <w:sz w:val="22"/>
          <w:szCs w:val="22"/>
        </w:rPr>
        <w:t>povertà educativa</w:t>
      </w:r>
      <w:r w:rsidR="00375AA0">
        <w:rPr>
          <w:color w:val="auto"/>
          <w:sz w:val="22"/>
          <w:szCs w:val="22"/>
        </w:rPr>
        <w:t xml:space="preserve">; </w:t>
      </w:r>
      <w:r w:rsidR="00375AA0" w:rsidRPr="00375AA0">
        <w:rPr>
          <w:color w:val="auto"/>
          <w:sz w:val="22"/>
          <w:szCs w:val="22"/>
        </w:rPr>
        <w:t>l’</w:t>
      </w:r>
      <w:r w:rsidR="00375AA0" w:rsidRPr="00375AA0">
        <w:rPr>
          <w:b/>
          <w:color w:val="auto"/>
          <w:sz w:val="22"/>
          <w:szCs w:val="22"/>
        </w:rPr>
        <w:t>edilizia scolastica</w:t>
      </w:r>
      <w:r w:rsidR="00375AA0">
        <w:rPr>
          <w:b/>
          <w:color w:val="auto"/>
          <w:sz w:val="22"/>
          <w:szCs w:val="22"/>
        </w:rPr>
        <w:t xml:space="preserve">. </w:t>
      </w:r>
    </w:p>
    <w:p w14:paraId="3DB1F4F9" w14:textId="77777777" w:rsidR="00FA3E7A" w:rsidRPr="00375AA0" w:rsidRDefault="00FA3E7A" w:rsidP="00FA3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751954A6" w14:textId="7834084E" w:rsidR="00FA3E7A" w:rsidRPr="00375AA0" w:rsidRDefault="00FA3E7A" w:rsidP="00FA3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75AA0">
        <w:rPr>
          <w:rFonts w:ascii="Times New Roman" w:hAnsi="Times New Roman" w:cs="Times New Roman"/>
        </w:rPr>
        <w:t xml:space="preserve">Per quanto riguarda i </w:t>
      </w:r>
      <w:r w:rsidRPr="00375AA0">
        <w:rPr>
          <w:rFonts w:ascii="Times New Roman" w:hAnsi="Times New Roman" w:cs="Times New Roman"/>
          <w:b/>
        </w:rPr>
        <w:t>s</w:t>
      </w:r>
      <w:r w:rsidRPr="00375AA0">
        <w:rPr>
          <w:rFonts w:ascii="Times New Roman" w:eastAsia="Times New Roman" w:hAnsi="Times New Roman" w:cs="Times New Roman"/>
          <w:b/>
          <w:bCs/>
          <w:lang w:eastAsia="it-IT"/>
        </w:rPr>
        <w:t>ervizi educativi per la prima infanzia</w:t>
      </w:r>
      <w:r w:rsidRPr="00375AA0">
        <w:rPr>
          <w:rFonts w:ascii="Times New Roman" w:eastAsia="Times New Roman" w:hAnsi="Times New Roman" w:cs="Times New Roman"/>
          <w:lang w:eastAsia="it-IT"/>
        </w:rPr>
        <w:t xml:space="preserve">, </w:t>
      </w:r>
      <w:proofErr w:type="gramStart"/>
      <w:r w:rsidRPr="00375AA0">
        <w:rPr>
          <w:rFonts w:ascii="Times New Roman" w:eastAsia="Times New Roman" w:hAnsi="Times New Roman" w:cs="Times New Roman"/>
          <w:lang w:eastAsia="it-IT"/>
        </w:rPr>
        <w:t>nel</w:t>
      </w:r>
      <w:proofErr w:type="gramEnd"/>
      <w:r w:rsidRPr="00375AA0">
        <w:rPr>
          <w:rFonts w:ascii="Times New Roman" w:eastAsia="Times New Roman" w:hAnsi="Times New Roman" w:cs="Times New Roman"/>
          <w:lang w:eastAsia="it-IT"/>
        </w:rPr>
        <w:t xml:space="preserve"> PNRR si destinano 4,6 miliardi, ancora non sufficienti alla copertura del 33% (obiettivo che l’Italia doveva raggiungere nel 2010) e si prevedono 228.000 posti da creare negli asili nido e nelle scuole dell’infanzia. Tuttavia non </w:t>
      </w:r>
      <w:proofErr w:type="gramStart"/>
      <w:r w:rsidRPr="00375AA0">
        <w:rPr>
          <w:rFonts w:ascii="Times New Roman" w:eastAsia="Times New Roman" w:hAnsi="Times New Roman" w:cs="Times New Roman"/>
          <w:lang w:eastAsia="it-IT"/>
        </w:rPr>
        <w:t>viene</w:t>
      </w:r>
      <w:proofErr w:type="gramEnd"/>
      <w:r w:rsidRPr="00375AA0">
        <w:rPr>
          <w:rFonts w:ascii="Times New Roman" w:eastAsia="Times New Roman" w:hAnsi="Times New Roman" w:cs="Times New Roman"/>
          <w:lang w:eastAsia="it-IT"/>
        </w:rPr>
        <w:t xml:space="preserve"> citato un target di copertura omoge</w:t>
      </w:r>
      <w:r w:rsidR="00DA08CC" w:rsidRPr="00375AA0">
        <w:rPr>
          <w:rFonts w:ascii="Times New Roman" w:eastAsia="Times New Roman" w:hAnsi="Times New Roman" w:cs="Times New Roman"/>
          <w:lang w:eastAsia="it-IT"/>
        </w:rPr>
        <w:t>ne</w:t>
      </w:r>
      <w:r w:rsidRPr="00375AA0">
        <w:rPr>
          <w:rFonts w:ascii="Times New Roman" w:eastAsia="Times New Roman" w:hAnsi="Times New Roman" w:cs="Times New Roman"/>
          <w:lang w:eastAsia="it-IT"/>
        </w:rPr>
        <w:t xml:space="preserve">o a livello nazionale. E’ invece necessario stabilire un </w:t>
      </w:r>
      <w:r w:rsidRPr="00375AA0">
        <w:rPr>
          <w:rFonts w:ascii="Times New Roman" w:eastAsia="Times New Roman" w:hAnsi="Times New Roman" w:cs="Times New Roman"/>
          <w:b/>
          <w:lang w:eastAsia="it-IT"/>
        </w:rPr>
        <w:t>target minimo della copertura dei servizi (33%)</w:t>
      </w:r>
      <w:r w:rsidRPr="00375AA0">
        <w:rPr>
          <w:rFonts w:ascii="Times New Roman" w:eastAsia="Times New Roman" w:hAnsi="Times New Roman" w:cs="Times New Roman"/>
          <w:lang w:eastAsia="it-IT"/>
        </w:rPr>
        <w:t xml:space="preserve">, in </w:t>
      </w:r>
      <w:proofErr w:type="gramStart"/>
      <w:r w:rsidRPr="00375AA0">
        <w:rPr>
          <w:rFonts w:ascii="Times New Roman" w:eastAsia="Times New Roman" w:hAnsi="Times New Roman" w:cs="Times New Roman"/>
          <w:lang w:eastAsia="it-IT"/>
        </w:rPr>
        <w:t>gestione pubblica diretta o affidati</w:t>
      </w:r>
      <w:proofErr w:type="gramEnd"/>
      <w:r w:rsidRPr="00375AA0">
        <w:rPr>
          <w:rFonts w:ascii="Times New Roman" w:eastAsia="Times New Roman" w:hAnsi="Times New Roman" w:cs="Times New Roman"/>
          <w:lang w:eastAsia="it-IT"/>
        </w:rPr>
        <w:t xml:space="preserve"> in convenzione, </w:t>
      </w:r>
      <w:r w:rsidRPr="00375AA0">
        <w:rPr>
          <w:rFonts w:ascii="Times New Roman" w:eastAsia="Times New Roman" w:hAnsi="Times New Roman" w:cs="Times New Roman"/>
          <w:b/>
          <w:bCs/>
          <w:lang w:eastAsia="it-IT"/>
        </w:rPr>
        <w:t>per ciascuna regione</w:t>
      </w:r>
      <w:r w:rsidR="00DA08CC" w:rsidRPr="00375AA0">
        <w:rPr>
          <w:rFonts w:ascii="Times New Roman" w:eastAsia="Times New Roman" w:hAnsi="Times New Roman" w:cs="Times New Roman"/>
          <w:b/>
          <w:bCs/>
          <w:lang w:eastAsia="it-IT"/>
        </w:rPr>
        <w:t xml:space="preserve"> ed anche nelle aree interne e periferiche</w:t>
      </w:r>
      <w:r w:rsidRPr="00375AA0">
        <w:rPr>
          <w:rFonts w:ascii="Times New Roman" w:eastAsia="Times New Roman" w:hAnsi="Times New Roman" w:cs="Times New Roman"/>
          <w:b/>
          <w:bCs/>
          <w:lang w:eastAsia="it-IT"/>
        </w:rPr>
        <w:t xml:space="preserve">, con accesso gratuito o semi-gratuito </w:t>
      </w:r>
      <w:r w:rsidRPr="00375AA0">
        <w:rPr>
          <w:rFonts w:ascii="Times New Roman" w:eastAsia="Times New Roman" w:hAnsi="Times New Roman" w:cs="Times New Roman"/>
          <w:bCs/>
          <w:lang w:eastAsia="it-IT"/>
        </w:rPr>
        <w:t>in modo tale da</w:t>
      </w:r>
      <w:r w:rsidRPr="00375AA0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375AA0">
        <w:rPr>
          <w:rFonts w:ascii="Times New Roman" w:eastAsia="Times New Roman" w:hAnsi="Times New Roman" w:cs="Times New Roman"/>
          <w:lang w:eastAsia="it-IT"/>
        </w:rPr>
        <w:t xml:space="preserve">favorire la frequenza dei bambini appartenenti a </w:t>
      </w:r>
      <w:r w:rsidRPr="00375AA0">
        <w:rPr>
          <w:rFonts w:ascii="Times New Roman" w:eastAsia="Times New Roman" w:hAnsi="Times New Roman" w:cs="Times New Roman"/>
          <w:b/>
          <w:lang w:eastAsia="it-IT"/>
        </w:rPr>
        <w:t>famiglie in condizione economica modesta</w:t>
      </w:r>
      <w:r w:rsidRPr="00375AA0">
        <w:rPr>
          <w:rFonts w:ascii="Times New Roman" w:eastAsia="Times New Roman" w:hAnsi="Times New Roman" w:cs="Times New Roman"/>
          <w:lang w:eastAsia="it-IT"/>
        </w:rPr>
        <w:t xml:space="preserve">. Inoltre occorre dare </w:t>
      </w:r>
      <w:r w:rsidRPr="00375AA0">
        <w:rPr>
          <w:rFonts w:ascii="Times New Roman" w:eastAsia="Times New Roman" w:hAnsi="Times New Roman" w:cs="Times New Roman"/>
          <w:b/>
          <w:lang w:eastAsia="it-IT"/>
        </w:rPr>
        <w:t>supporto tecnico alle amministrazioni locali</w:t>
      </w:r>
      <w:r w:rsidRPr="00375AA0">
        <w:rPr>
          <w:rFonts w:ascii="Times New Roman" w:eastAsia="Times New Roman" w:hAnsi="Times New Roman" w:cs="Times New Roman"/>
          <w:lang w:eastAsia="it-IT"/>
        </w:rPr>
        <w:t xml:space="preserve"> per la progettazione e gestione di questi nuovi servizi, e realizzare </w:t>
      </w:r>
      <w:r w:rsidRPr="00375AA0">
        <w:rPr>
          <w:rFonts w:ascii="Times New Roman" w:eastAsia="Times New Roman" w:hAnsi="Times New Roman" w:cs="Times New Roman"/>
          <w:bCs/>
          <w:lang w:eastAsia="it-IT"/>
        </w:rPr>
        <w:t>contestualmente</w:t>
      </w:r>
      <w:r w:rsidRPr="00375AA0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375AA0">
        <w:rPr>
          <w:rFonts w:ascii="Times New Roman" w:eastAsia="Times New Roman" w:hAnsi="Times New Roman" w:cs="Times New Roman"/>
          <w:b/>
          <w:lang w:eastAsia="it-IT"/>
        </w:rPr>
        <w:t>servizi</w:t>
      </w:r>
      <w:proofErr w:type="gramEnd"/>
      <w:r w:rsidRPr="00375AA0">
        <w:rPr>
          <w:rFonts w:ascii="Times New Roman" w:eastAsia="Times New Roman" w:hAnsi="Times New Roman" w:cs="Times New Roman"/>
          <w:b/>
          <w:lang w:eastAsia="it-IT"/>
        </w:rPr>
        <w:t xml:space="preserve"> integrativi volti a rafforzare la genitorialità</w:t>
      </w:r>
      <w:r w:rsidRPr="00375AA0">
        <w:rPr>
          <w:rFonts w:ascii="Times New Roman" w:eastAsia="Times New Roman" w:hAnsi="Times New Roman" w:cs="Times New Roman"/>
          <w:lang w:eastAsia="it-IT"/>
        </w:rPr>
        <w:t xml:space="preserve">, in particolare in territori caratterizzati da forte disagio economico e sociale. </w:t>
      </w:r>
    </w:p>
    <w:p w14:paraId="4CEE5C42" w14:textId="77777777" w:rsidR="00607B02" w:rsidRPr="00375AA0" w:rsidRDefault="00607B02" w:rsidP="00607B02">
      <w:pPr>
        <w:pStyle w:val="Default"/>
        <w:jc w:val="both"/>
        <w:rPr>
          <w:color w:val="auto"/>
          <w:sz w:val="22"/>
          <w:szCs w:val="22"/>
        </w:rPr>
      </w:pPr>
    </w:p>
    <w:p w14:paraId="211C850D" w14:textId="001058D0" w:rsidR="0004268B" w:rsidRPr="00375AA0" w:rsidRDefault="00607B02" w:rsidP="00530B74">
      <w:pPr>
        <w:pStyle w:val="Default"/>
        <w:jc w:val="both"/>
        <w:rPr>
          <w:color w:val="auto"/>
          <w:sz w:val="22"/>
          <w:szCs w:val="22"/>
        </w:rPr>
      </w:pPr>
      <w:r w:rsidRPr="00375AA0">
        <w:rPr>
          <w:color w:val="auto"/>
          <w:sz w:val="22"/>
          <w:szCs w:val="22"/>
        </w:rPr>
        <w:t xml:space="preserve">Rispetto al contrasto della </w:t>
      </w:r>
      <w:r w:rsidRPr="00375AA0">
        <w:rPr>
          <w:b/>
          <w:color w:val="auto"/>
          <w:sz w:val="22"/>
          <w:szCs w:val="22"/>
        </w:rPr>
        <w:t>d</w:t>
      </w:r>
      <w:r w:rsidR="0004268B" w:rsidRPr="00375AA0">
        <w:rPr>
          <w:b/>
          <w:color w:val="auto"/>
          <w:sz w:val="22"/>
          <w:szCs w:val="22"/>
        </w:rPr>
        <w:t xml:space="preserve">ispersione scolastica </w:t>
      </w:r>
      <w:r w:rsidR="0004268B" w:rsidRPr="00375AA0">
        <w:rPr>
          <w:color w:val="auto"/>
          <w:sz w:val="22"/>
          <w:szCs w:val="22"/>
        </w:rPr>
        <w:t xml:space="preserve">e </w:t>
      </w:r>
      <w:r w:rsidRPr="00375AA0">
        <w:rPr>
          <w:color w:val="auto"/>
          <w:sz w:val="22"/>
          <w:szCs w:val="22"/>
        </w:rPr>
        <w:t>della</w:t>
      </w:r>
      <w:r w:rsidRPr="00375AA0">
        <w:rPr>
          <w:b/>
          <w:color w:val="auto"/>
          <w:sz w:val="22"/>
          <w:szCs w:val="22"/>
        </w:rPr>
        <w:t xml:space="preserve"> </w:t>
      </w:r>
      <w:r w:rsidR="0004268B" w:rsidRPr="00375AA0">
        <w:rPr>
          <w:b/>
          <w:color w:val="auto"/>
          <w:sz w:val="22"/>
          <w:szCs w:val="22"/>
        </w:rPr>
        <w:t>povertà educativa</w:t>
      </w:r>
      <w:r w:rsidR="00530B74" w:rsidRPr="00375AA0">
        <w:rPr>
          <w:b/>
          <w:color w:val="auto"/>
          <w:sz w:val="22"/>
          <w:szCs w:val="22"/>
        </w:rPr>
        <w:t xml:space="preserve">, </w:t>
      </w:r>
      <w:r w:rsidR="00530B74" w:rsidRPr="00375AA0">
        <w:rPr>
          <w:color w:val="auto"/>
          <w:sz w:val="22"/>
          <w:szCs w:val="22"/>
        </w:rPr>
        <w:t xml:space="preserve">trattata nelle missioni </w:t>
      </w:r>
      <w:proofErr w:type="gramStart"/>
      <w:r w:rsidR="00530B74" w:rsidRPr="00375AA0">
        <w:rPr>
          <w:color w:val="auto"/>
          <w:sz w:val="22"/>
          <w:szCs w:val="22"/>
        </w:rPr>
        <w:t>4</w:t>
      </w:r>
      <w:proofErr w:type="gramEnd"/>
      <w:r w:rsidR="00530B74" w:rsidRPr="00375AA0">
        <w:rPr>
          <w:color w:val="auto"/>
          <w:sz w:val="22"/>
          <w:szCs w:val="22"/>
        </w:rPr>
        <w:t xml:space="preserve"> e 5 del Piano, </w:t>
      </w:r>
      <w:r w:rsidR="00DA08CC" w:rsidRPr="00375AA0">
        <w:rPr>
          <w:color w:val="auto"/>
          <w:sz w:val="22"/>
          <w:szCs w:val="22"/>
        </w:rPr>
        <w:t>una importante</w:t>
      </w:r>
      <w:r w:rsidR="0004268B" w:rsidRPr="00375AA0">
        <w:rPr>
          <w:color w:val="auto"/>
          <w:sz w:val="22"/>
          <w:szCs w:val="22"/>
        </w:rPr>
        <w:t xml:space="preserve"> </w:t>
      </w:r>
      <w:r w:rsidR="0004268B" w:rsidRPr="00375AA0">
        <w:rPr>
          <w:b/>
          <w:color w:val="auto"/>
          <w:sz w:val="22"/>
          <w:szCs w:val="22"/>
        </w:rPr>
        <w:t>criticità</w:t>
      </w:r>
      <w:r w:rsidR="0004268B" w:rsidRPr="00375AA0">
        <w:rPr>
          <w:color w:val="auto"/>
          <w:sz w:val="22"/>
          <w:szCs w:val="22"/>
        </w:rPr>
        <w:t xml:space="preserve"> riguarda il fatto che il PNRR individua nella mancata acquisizione di competenze di base una delle principali cause dell’abbandono scolastico e punta sul recupero di tali competenze come leva per ridurre i divari territoriali.</w:t>
      </w:r>
      <w:r w:rsidR="008E235F" w:rsidRPr="00375AA0">
        <w:rPr>
          <w:color w:val="auto"/>
          <w:sz w:val="22"/>
          <w:szCs w:val="22"/>
        </w:rPr>
        <w:t xml:space="preserve"> </w:t>
      </w:r>
      <w:r w:rsidR="00F259DE" w:rsidRPr="00375AA0">
        <w:rPr>
          <w:color w:val="auto"/>
          <w:sz w:val="22"/>
          <w:szCs w:val="22"/>
        </w:rPr>
        <w:t xml:space="preserve">Tuttavia vanno considerati </w:t>
      </w:r>
      <w:proofErr w:type="gramStart"/>
      <w:r w:rsidR="00F259DE" w:rsidRPr="00375AA0">
        <w:rPr>
          <w:color w:val="auto"/>
          <w:sz w:val="22"/>
          <w:szCs w:val="22"/>
        </w:rPr>
        <w:t>altri</w:t>
      </w:r>
      <w:proofErr w:type="gramEnd"/>
      <w:r w:rsidR="00F259DE" w:rsidRPr="00375AA0">
        <w:rPr>
          <w:color w:val="auto"/>
          <w:sz w:val="22"/>
          <w:szCs w:val="22"/>
        </w:rPr>
        <w:t xml:space="preserve"> aspetti quali il contesto familiare e territoriale, l’individuazione pr</w:t>
      </w:r>
      <w:bookmarkStart w:id="0" w:name="_GoBack"/>
      <w:bookmarkEnd w:id="0"/>
      <w:r w:rsidR="00F259DE" w:rsidRPr="00375AA0">
        <w:rPr>
          <w:color w:val="auto"/>
          <w:sz w:val="22"/>
          <w:szCs w:val="22"/>
        </w:rPr>
        <w:t xml:space="preserve">ecoce di segnali di allontanamento (assenze prolungate, insuccessi scolastici, ..), il clima scolastico e il senso di appartenenza tra pari, il protagonismo, la relazione con i docenti, il superamento di difficoltà materiali legate alle condizioni di povertà familiare o ad altre fragilità. I due interventi proposti </w:t>
      </w:r>
      <w:proofErr w:type="gramStart"/>
      <w:r w:rsidR="00F259DE" w:rsidRPr="00375AA0">
        <w:rPr>
          <w:color w:val="auto"/>
          <w:sz w:val="22"/>
          <w:szCs w:val="22"/>
        </w:rPr>
        <w:t>nel</w:t>
      </w:r>
      <w:proofErr w:type="gramEnd"/>
      <w:r w:rsidR="00F259DE" w:rsidRPr="00375AA0">
        <w:rPr>
          <w:color w:val="auto"/>
          <w:sz w:val="22"/>
          <w:szCs w:val="22"/>
        </w:rPr>
        <w:t xml:space="preserve"> PNRR (l’erogazione on line di un pacchetto di 3 ore di </w:t>
      </w:r>
      <w:proofErr w:type="spellStart"/>
      <w:r w:rsidR="00F259DE" w:rsidRPr="00375AA0">
        <w:rPr>
          <w:b/>
          <w:color w:val="auto"/>
          <w:sz w:val="22"/>
          <w:szCs w:val="22"/>
        </w:rPr>
        <w:t>mentoring</w:t>
      </w:r>
      <w:proofErr w:type="spellEnd"/>
      <w:r w:rsidR="00F259DE" w:rsidRPr="00375AA0">
        <w:rPr>
          <w:color w:val="auto"/>
          <w:sz w:val="22"/>
          <w:szCs w:val="22"/>
        </w:rPr>
        <w:t xml:space="preserve"> individuale e 17 ore di recupero formativo per </w:t>
      </w:r>
      <w:r w:rsidR="0004268B" w:rsidRPr="00375AA0">
        <w:rPr>
          <w:color w:val="auto"/>
          <w:sz w:val="22"/>
          <w:szCs w:val="22"/>
        </w:rPr>
        <w:t>120mila studenti tra i 12 e i 18 anni</w:t>
      </w:r>
      <w:r w:rsidR="00F259DE" w:rsidRPr="00375AA0">
        <w:rPr>
          <w:color w:val="auto"/>
          <w:sz w:val="22"/>
          <w:szCs w:val="22"/>
        </w:rPr>
        <w:t xml:space="preserve"> e </w:t>
      </w:r>
      <w:r w:rsidR="0004268B" w:rsidRPr="00375AA0">
        <w:rPr>
          <w:color w:val="auto"/>
          <w:sz w:val="22"/>
          <w:szCs w:val="22"/>
        </w:rPr>
        <w:t xml:space="preserve">l’intervento di 10 </w:t>
      </w:r>
      <w:r w:rsidR="00530B74" w:rsidRPr="00375AA0">
        <w:rPr>
          <w:color w:val="auto"/>
          <w:sz w:val="22"/>
          <w:szCs w:val="22"/>
        </w:rPr>
        <w:t xml:space="preserve">ore di </w:t>
      </w:r>
      <w:proofErr w:type="spellStart"/>
      <w:r w:rsidR="00530B74" w:rsidRPr="00375AA0">
        <w:rPr>
          <w:color w:val="auto"/>
          <w:sz w:val="22"/>
          <w:szCs w:val="22"/>
        </w:rPr>
        <w:t>mentoring</w:t>
      </w:r>
      <w:proofErr w:type="spellEnd"/>
      <w:r w:rsidR="00530B74" w:rsidRPr="00375AA0">
        <w:rPr>
          <w:color w:val="auto"/>
          <w:sz w:val="22"/>
          <w:szCs w:val="22"/>
        </w:rPr>
        <w:t xml:space="preserve"> o consulenza</w:t>
      </w:r>
      <w:r w:rsidR="0004268B" w:rsidRPr="00375AA0">
        <w:rPr>
          <w:color w:val="auto"/>
          <w:sz w:val="22"/>
          <w:szCs w:val="22"/>
        </w:rPr>
        <w:t xml:space="preserve"> individuale previsto a favore di 350.000 giovani tra i 18-24 anni, per favorire il loro rientro nel circuito formativo</w:t>
      </w:r>
      <w:r w:rsidR="00F259DE" w:rsidRPr="00375AA0">
        <w:rPr>
          <w:color w:val="auto"/>
          <w:sz w:val="22"/>
          <w:szCs w:val="22"/>
        </w:rPr>
        <w:t>), p</w:t>
      </w:r>
      <w:r w:rsidR="00EB3B26" w:rsidRPr="00375AA0">
        <w:rPr>
          <w:color w:val="auto"/>
          <w:sz w:val="22"/>
          <w:szCs w:val="22"/>
        </w:rPr>
        <w:t>er essere efficaci</w:t>
      </w:r>
      <w:r w:rsidR="003954B9" w:rsidRPr="00375AA0">
        <w:rPr>
          <w:color w:val="auto"/>
          <w:sz w:val="22"/>
          <w:szCs w:val="22"/>
        </w:rPr>
        <w:t xml:space="preserve"> de</w:t>
      </w:r>
      <w:r w:rsidR="00F259DE" w:rsidRPr="00375AA0">
        <w:rPr>
          <w:color w:val="auto"/>
          <w:sz w:val="22"/>
          <w:szCs w:val="22"/>
        </w:rPr>
        <w:t xml:space="preserve">vono essere </w:t>
      </w:r>
      <w:r w:rsidR="00F259DE" w:rsidRPr="00375AA0">
        <w:rPr>
          <w:b/>
          <w:color w:val="auto"/>
          <w:sz w:val="22"/>
          <w:szCs w:val="22"/>
        </w:rPr>
        <w:t>collocati</w:t>
      </w:r>
      <w:r w:rsidR="003954B9" w:rsidRPr="00375AA0">
        <w:rPr>
          <w:b/>
          <w:color w:val="auto"/>
          <w:sz w:val="22"/>
          <w:szCs w:val="22"/>
        </w:rPr>
        <w:t xml:space="preserve"> all’interno di un insieme di azioni di rafforzamento della fiducia e delle capacità</w:t>
      </w:r>
      <w:r w:rsidR="003954B9" w:rsidRPr="00375AA0">
        <w:rPr>
          <w:color w:val="auto"/>
          <w:sz w:val="22"/>
          <w:szCs w:val="22"/>
        </w:rPr>
        <w:t xml:space="preserve">. </w:t>
      </w:r>
      <w:r w:rsidR="00034A38" w:rsidRPr="00375AA0">
        <w:rPr>
          <w:color w:val="auto"/>
          <w:sz w:val="22"/>
          <w:szCs w:val="22"/>
        </w:rPr>
        <w:t xml:space="preserve">In </w:t>
      </w:r>
      <w:r w:rsidR="0004268B" w:rsidRPr="00375AA0">
        <w:rPr>
          <w:color w:val="auto"/>
          <w:sz w:val="22"/>
          <w:szCs w:val="22"/>
        </w:rPr>
        <w:t>ogni caso</w:t>
      </w:r>
      <w:r w:rsidR="00034A38" w:rsidRPr="00375AA0">
        <w:rPr>
          <w:color w:val="auto"/>
          <w:sz w:val="22"/>
          <w:szCs w:val="22"/>
        </w:rPr>
        <w:t>,</w:t>
      </w:r>
      <w:r w:rsidR="0004268B" w:rsidRPr="00375AA0">
        <w:rPr>
          <w:color w:val="auto"/>
          <w:sz w:val="22"/>
          <w:szCs w:val="22"/>
        </w:rPr>
        <w:t xml:space="preserve"> si considera indispensabile la previsione di una valutazione </w:t>
      </w:r>
      <w:proofErr w:type="gramStart"/>
      <w:r w:rsidR="0004268B" w:rsidRPr="00375AA0">
        <w:rPr>
          <w:color w:val="auto"/>
          <w:sz w:val="22"/>
          <w:szCs w:val="22"/>
        </w:rPr>
        <w:t xml:space="preserve">di </w:t>
      </w:r>
      <w:proofErr w:type="gramEnd"/>
      <w:r w:rsidR="0004268B" w:rsidRPr="00375AA0">
        <w:rPr>
          <w:color w:val="auto"/>
          <w:sz w:val="22"/>
          <w:szCs w:val="22"/>
        </w:rPr>
        <w:t>impatto</w:t>
      </w:r>
      <w:r w:rsidR="003954B9" w:rsidRPr="00375AA0">
        <w:rPr>
          <w:color w:val="auto"/>
          <w:sz w:val="22"/>
          <w:szCs w:val="22"/>
        </w:rPr>
        <w:t xml:space="preserve"> di tutte queste iniziative</w:t>
      </w:r>
      <w:r w:rsidR="0004268B" w:rsidRPr="00375AA0">
        <w:rPr>
          <w:color w:val="auto"/>
          <w:sz w:val="22"/>
          <w:szCs w:val="22"/>
        </w:rPr>
        <w:t>.</w:t>
      </w:r>
      <w:r w:rsidR="00EB3B26" w:rsidRPr="00375AA0">
        <w:rPr>
          <w:color w:val="auto"/>
          <w:sz w:val="22"/>
          <w:szCs w:val="22"/>
        </w:rPr>
        <w:t xml:space="preserve"> </w:t>
      </w:r>
      <w:r w:rsidR="00530B74" w:rsidRPr="00375AA0">
        <w:rPr>
          <w:color w:val="auto"/>
          <w:sz w:val="22"/>
          <w:szCs w:val="22"/>
        </w:rPr>
        <w:t xml:space="preserve">Inoltre appare necessario: </w:t>
      </w:r>
      <w:r w:rsidR="00530B74" w:rsidRPr="00375AA0">
        <w:rPr>
          <w:b/>
          <w:color w:val="auto"/>
          <w:sz w:val="22"/>
          <w:szCs w:val="22"/>
        </w:rPr>
        <w:t>definire linee strategiche generali</w:t>
      </w:r>
      <w:r w:rsidR="00530B74" w:rsidRPr="00375AA0">
        <w:rPr>
          <w:color w:val="auto"/>
          <w:sz w:val="22"/>
          <w:szCs w:val="22"/>
        </w:rPr>
        <w:t xml:space="preserve"> per garantire piena e reale efficacia degli interventi, poiché la dispersione scolastica e la povertà educativa sono due diverse dimensioni di deprivazione, non necessariamente </w:t>
      </w:r>
      <w:r w:rsidR="00DA08CC" w:rsidRPr="00375AA0">
        <w:rPr>
          <w:color w:val="auto"/>
          <w:sz w:val="22"/>
          <w:szCs w:val="22"/>
        </w:rPr>
        <w:t>coincidenti</w:t>
      </w:r>
      <w:r w:rsidR="00530B74" w:rsidRPr="00375AA0">
        <w:rPr>
          <w:color w:val="auto"/>
          <w:sz w:val="22"/>
          <w:szCs w:val="22"/>
        </w:rPr>
        <w:t xml:space="preserve">; </w:t>
      </w:r>
      <w:r w:rsidR="00530B74" w:rsidRPr="00375AA0">
        <w:rPr>
          <w:b/>
          <w:color w:val="auto"/>
          <w:sz w:val="22"/>
          <w:szCs w:val="22"/>
        </w:rPr>
        <w:t>co-progettare in modo integrato nei casi di coinvolgimento del terzo settore</w:t>
      </w:r>
      <w:r w:rsidR="00530B74" w:rsidRPr="00375AA0">
        <w:rPr>
          <w:color w:val="auto"/>
          <w:sz w:val="22"/>
          <w:szCs w:val="22"/>
        </w:rPr>
        <w:t xml:space="preserve"> attraverso un piano strategico per le aree a maggior tasso di povertà educativa, al fine di non correre il rischio, molto evidente, di </w:t>
      </w:r>
      <w:proofErr w:type="gramStart"/>
      <w:r w:rsidR="00530B74" w:rsidRPr="00375AA0">
        <w:rPr>
          <w:color w:val="auto"/>
          <w:sz w:val="22"/>
          <w:szCs w:val="22"/>
        </w:rPr>
        <w:t xml:space="preserve">una </w:t>
      </w:r>
      <w:proofErr w:type="gramEnd"/>
      <w:r w:rsidR="00530B74" w:rsidRPr="00375AA0">
        <w:rPr>
          <w:color w:val="auto"/>
          <w:sz w:val="22"/>
          <w:szCs w:val="22"/>
        </w:rPr>
        <w:t xml:space="preserve">eccessiva frammentazione degli interventi. </w:t>
      </w:r>
    </w:p>
    <w:p w14:paraId="7AC10584" w14:textId="77777777" w:rsidR="00115950" w:rsidRPr="00375AA0" w:rsidRDefault="00115950" w:rsidP="00530B74">
      <w:pPr>
        <w:pStyle w:val="Default"/>
        <w:jc w:val="both"/>
        <w:rPr>
          <w:color w:val="auto"/>
          <w:sz w:val="22"/>
          <w:szCs w:val="22"/>
        </w:rPr>
      </w:pPr>
    </w:p>
    <w:p w14:paraId="1DC87B53" w14:textId="77777777" w:rsidR="00375AA0" w:rsidRPr="00375AA0" w:rsidRDefault="00375AA0" w:rsidP="00375AA0">
      <w:pPr>
        <w:pStyle w:val="Default"/>
        <w:jc w:val="both"/>
        <w:rPr>
          <w:color w:val="auto"/>
          <w:sz w:val="22"/>
          <w:szCs w:val="22"/>
        </w:rPr>
      </w:pPr>
      <w:r w:rsidRPr="00375AA0">
        <w:rPr>
          <w:b/>
          <w:color w:val="auto"/>
          <w:sz w:val="22"/>
          <w:szCs w:val="22"/>
        </w:rPr>
        <w:t xml:space="preserve">Sul punto dell’edilizia scolastica, </w:t>
      </w:r>
      <w:r w:rsidRPr="00375AA0">
        <w:rPr>
          <w:color w:val="auto"/>
          <w:sz w:val="22"/>
          <w:szCs w:val="22"/>
        </w:rPr>
        <w:t xml:space="preserve">alla luce delle criticità del patrimonio di edilizia scolastica del Paese (53 anni di età media degli edifici), spesso non sicuro, poco sostenibile e inadatto all’innovazione didattica, i 12,66 miliardi </w:t>
      </w:r>
      <w:proofErr w:type="gramStart"/>
      <w:r w:rsidRPr="00375AA0">
        <w:rPr>
          <w:color w:val="auto"/>
          <w:sz w:val="22"/>
          <w:szCs w:val="22"/>
        </w:rPr>
        <w:t xml:space="preserve">di </w:t>
      </w:r>
      <w:proofErr w:type="gramEnd"/>
      <w:r w:rsidRPr="00375AA0">
        <w:rPr>
          <w:color w:val="auto"/>
          <w:sz w:val="22"/>
          <w:szCs w:val="22"/>
        </w:rPr>
        <w:t xml:space="preserve">investimenti previsti dal PNRR, pur cospicui, tuttavia appaiono non sufficienti soprattutto se sarà confermata la riduzione di 2,5 miliardi rispetto al PNRR del governo Conte, che al </w:t>
      </w:r>
      <w:r w:rsidRPr="00375AA0">
        <w:rPr>
          <w:i/>
          <w:color w:val="auto"/>
          <w:sz w:val="22"/>
          <w:szCs w:val="22"/>
        </w:rPr>
        <w:t xml:space="preserve">Piano di messa in </w:t>
      </w:r>
      <w:r w:rsidRPr="00375AA0">
        <w:rPr>
          <w:i/>
          <w:color w:val="auto"/>
          <w:sz w:val="22"/>
          <w:szCs w:val="22"/>
        </w:rPr>
        <w:lastRenderedPageBreak/>
        <w:t>sicurezza e riqualificazione dell’edilizia scolastica</w:t>
      </w:r>
      <w:r w:rsidRPr="00375AA0">
        <w:rPr>
          <w:color w:val="auto"/>
          <w:sz w:val="22"/>
          <w:szCs w:val="22"/>
        </w:rPr>
        <w:t xml:space="preserve"> destinava 6,4 miliardi a fronte dei 3,9 miliardi del Piano nella versione attuale. Manca inoltre un principio e una logica operativa che tengano insieme le tre dimensioni indissolubili del rinnovamento degli edifici scolastici la sicurezza, la sostenibilità e il ruolo chiave degli spazi fisici della scuola - non solo le aule - per favorire l’innovazione didattica. Infine appare invece eccessivamente enfatico il ruolo che il Piano assegna alle palestre (300 milioni) per la costruzione delle competenze trasversali e la lotta alla dispersione.</w:t>
      </w:r>
    </w:p>
    <w:p w14:paraId="59FDA538" w14:textId="7FD27DAD" w:rsidR="00115950" w:rsidRPr="00375AA0" w:rsidRDefault="00115950" w:rsidP="00530B74">
      <w:pPr>
        <w:pStyle w:val="Default"/>
        <w:jc w:val="both"/>
        <w:rPr>
          <w:color w:val="auto"/>
          <w:sz w:val="22"/>
          <w:szCs w:val="22"/>
        </w:rPr>
      </w:pPr>
      <w:r w:rsidRPr="00375AA0">
        <w:rPr>
          <w:noProof/>
          <w:color w:val="auto"/>
        </w:rPr>
        <w:drawing>
          <wp:anchor distT="0" distB="0" distL="114300" distR="114300" simplePos="0" relativeHeight="251659264" behindDoc="0" locked="0" layoutInCell="1" hidden="0" allowOverlap="1" wp14:anchorId="492C4A10" wp14:editId="43221729">
            <wp:simplePos x="0" y="0"/>
            <wp:positionH relativeFrom="column">
              <wp:posOffset>0</wp:posOffset>
            </wp:positionH>
            <wp:positionV relativeFrom="paragraph">
              <wp:posOffset>6371590</wp:posOffset>
            </wp:positionV>
            <wp:extent cx="6120130" cy="1631950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15950" w:rsidRPr="00375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31D9C"/>
    <w:multiLevelType w:val="hybridMultilevel"/>
    <w:tmpl w:val="F0A803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93EDF"/>
    <w:multiLevelType w:val="hybridMultilevel"/>
    <w:tmpl w:val="D2162A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ara Saraceno">
    <w15:presenceInfo w15:providerId="Windows Live" w15:userId="76e6e22355f555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3D"/>
    <w:rsid w:val="00005AC8"/>
    <w:rsid w:val="00034A38"/>
    <w:rsid w:val="00035DA7"/>
    <w:rsid w:val="0004268B"/>
    <w:rsid w:val="00052094"/>
    <w:rsid w:val="000700BF"/>
    <w:rsid w:val="000A3E3D"/>
    <w:rsid w:val="000B37D4"/>
    <w:rsid w:val="00115950"/>
    <w:rsid w:val="00140ADC"/>
    <w:rsid w:val="00165628"/>
    <w:rsid w:val="00177930"/>
    <w:rsid w:val="001C0549"/>
    <w:rsid w:val="00253069"/>
    <w:rsid w:val="002E0314"/>
    <w:rsid w:val="00375AA0"/>
    <w:rsid w:val="003954B9"/>
    <w:rsid w:val="003B4702"/>
    <w:rsid w:val="003D0C71"/>
    <w:rsid w:val="003D3257"/>
    <w:rsid w:val="00410F06"/>
    <w:rsid w:val="00530B74"/>
    <w:rsid w:val="00531913"/>
    <w:rsid w:val="00566324"/>
    <w:rsid w:val="005B2070"/>
    <w:rsid w:val="00607B02"/>
    <w:rsid w:val="00697F8E"/>
    <w:rsid w:val="006D711E"/>
    <w:rsid w:val="006E3005"/>
    <w:rsid w:val="00787C12"/>
    <w:rsid w:val="007B29FD"/>
    <w:rsid w:val="007C013F"/>
    <w:rsid w:val="00815857"/>
    <w:rsid w:val="00821273"/>
    <w:rsid w:val="00842FC4"/>
    <w:rsid w:val="00856770"/>
    <w:rsid w:val="008B5C65"/>
    <w:rsid w:val="008E235F"/>
    <w:rsid w:val="0091554C"/>
    <w:rsid w:val="0097141C"/>
    <w:rsid w:val="00AE1867"/>
    <w:rsid w:val="00B60B28"/>
    <w:rsid w:val="00B854D5"/>
    <w:rsid w:val="00BA1CCB"/>
    <w:rsid w:val="00BA3BCF"/>
    <w:rsid w:val="00BC6366"/>
    <w:rsid w:val="00BE2E61"/>
    <w:rsid w:val="00C15DF7"/>
    <w:rsid w:val="00C55D8B"/>
    <w:rsid w:val="00CB2DCC"/>
    <w:rsid w:val="00CB63E2"/>
    <w:rsid w:val="00D26E68"/>
    <w:rsid w:val="00DA08CC"/>
    <w:rsid w:val="00DD0ACA"/>
    <w:rsid w:val="00E317A6"/>
    <w:rsid w:val="00EB3B26"/>
    <w:rsid w:val="00EE7FB2"/>
    <w:rsid w:val="00F259DE"/>
    <w:rsid w:val="00F54AA7"/>
    <w:rsid w:val="00FA3E7A"/>
    <w:rsid w:val="00FB5649"/>
    <w:rsid w:val="00F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8E9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atterepredefinitoparagrafo"/>
    <w:uiPriority w:val="99"/>
    <w:semiHidden/>
    <w:unhideWhenUsed/>
    <w:rsid w:val="00697F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97F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rsid w:val="00697F8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7F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7F8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B564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5A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6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5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atterepredefinitoparagrafo"/>
    <w:uiPriority w:val="99"/>
    <w:semiHidden/>
    <w:unhideWhenUsed/>
    <w:rsid w:val="00697F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97F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rsid w:val="00697F8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7F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7F8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B564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5A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6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5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1BE3C-5628-184F-AB48-5152B4A4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686</Words>
  <Characters>3914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Tamburlini</dc:creator>
  <cp:keywords/>
  <dc:description/>
  <cp:lastModifiedBy>silvia</cp:lastModifiedBy>
  <cp:revision>3</cp:revision>
  <cp:lastPrinted>2021-05-04T09:10:00Z</cp:lastPrinted>
  <dcterms:created xsi:type="dcterms:W3CDTF">2021-05-04T09:10:00Z</dcterms:created>
  <dcterms:modified xsi:type="dcterms:W3CDTF">2021-05-04T09:15:00Z</dcterms:modified>
</cp:coreProperties>
</file>